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781F1" w14:textId="43771A13" w:rsidR="00232E1C" w:rsidRPr="00795852" w:rsidRDefault="005B4BC5" w:rsidP="00232E1C">
      <w:pPr>
        <w:pStyle w:val="berschrift1"/>
        <w:rPr>
          <w:noProof w:val="0"/>
        </w:rPr>
      </w:pPr>
      <w:r w:rsidRPr="00795852">
        <w:rPr>
          <w:noProof w:val="0"/>
        </w:rPr>
        <w:t xml:space="preserve">Endress+Hauser </w:t>
      </w:r>
      <w:r w:rsidR="00795852" w:rsidRPr="00795852">
        <w:rPr>
          <w:noProof w:val="0"/>
        </w:rPr>
        <w:t xml:space="preserve">Kanada </w:t>
      </w:r>
      <w:r w:rsidR="004C2276">
        <w:rPr>
          <w:noProof w:val="0"/>
        </w:rPr>
        <w:t>feiert</w:t>
      </w:r>
      <w:r w:rsidR="00795852" w:rsidRPr="00795852">
        <w:rPr>
          <w:noProof w:val="0"/>
        </w:rPr>
        <w:t xml:space="preserve"> „grünes“</w:t>
      </w:r>
      <w:r w:rsidR="008908D5" w:rsidRPr="00795852">
        <w:rPr>
          <w:noProof w:val="0"/>
        </w:rPr>
        <w:t xml:space="preserve"> Gebäude</w:t>
      </w:r>
    </w:p>
    <w:p w14:paraId="73B2F689" w14:textId="780C6735" w:rsidR="003A65C6" w:rsidRPr="00795852" w:rsidRDefault="003A65C6" w:rsidP="003A65C6">
      <w:pPr>
        <w:pStyle w:val="berschrift2"/>
      </w:pPr>
      <w:r w:rsidRPr="00795852">
        <w:t xml:space="preserve">Customer Experience Center </w:t>
      </w:r>
      <w:r w:rsidR="00795852" w:rsidRPr="00795852">
        <w:t>in Burlington/Ontario erfüllt</w:t>
      </w:r>
      <w:r w:rsidRPr="00795852">
        <w:t xml:space="preserve"> </w:t>
      </w:r>
      <w:r w:rsidR="00915AC1" w:rsidRPr="00795852">
        <w:t>Bedürfnisse von Kunden</w:t>
      </w:r>
      <w:r w:rsidR="00795852" w:rsidRPr="00795852">
        <w:t xml:space="preserve"> und</w:t>
      </w:r>
      <w:r w:rsidR="00915AC1" w:rsidRPr="00795852">
        <w:t xml:space="preserve"> Mitarbeitenden</w:t>
      </w:r>
    </w:p>
    <w:p w14:paraId="0C4999C6" w14:textId="2D73675C" w:rsidR="000C0C6F" w:rsidRPr="000C0C6F" w:rsidRDefault="003A65C6" w:rsidP="00137564">
      <w:pPr>
        <w:ind w:right="-2"/>
        <w:rPr>
          <w:b/>
          <w:bCs/>
        </w:rPr>
      </w:pPr>
      <w:r w:rsidRPr="000C0C6F">
        <w:rPr>
          <w:b/>
          <w:bCs/>
        </w:rPr>
        <w:t xml:space="preserve">Endress+Hauser </w:t>
      </w:r>
      <w:r w:rsidR="00795852" w:rsidRPr="000C0C6F">
        <w:rPr>
          <w:b/>
          <w:bCs/>
        </w:rPr>
        <w:t xml:space="preserve">Kanada </w:t>
      </w:r>
      <w:r w:rsidRPr="000C0C6F">
        <w:rPr>
          <w:b/>
          <w:bCs/>
        </w:rPr>
        <w:t>hat</w:t>
      </w:r>
      <w:r w:rsidR="00915AC1" w:rsidRPr="000C0C6F">
        <w:rPr>
          <w:b/>
          <w:bCs/>
        </w:rPr>
        <w:t xml:space="preserve"> </w:t>
      </w:r>
      <w:r w:rsidR="008C2675">
        <w:rPr>
          <w:b/>
          <w:bCs/>
        </w:rPr>
        <w:t xml:space="preserve">für </w:t>
      </w:r>
      <w:r w:rsidR="00C32D2A">
        <w:rPr>
          <w:b/>
          <w:bCs/>
        </w:rPr>
        <w:t>20</w:t>
      </w:r>
      <w:r w:rsidR="008C2675">
        <w:rPr>
          <w:b/>
          <w:bCs/>
        </w:rPr>
        <w:t xml:space="preserve"> Millionen Euro </w:t>
      </w:r>
      <w:r w:rsidR="00795852" w:rsidRPr="000C0C6F">
        <w:rPr>
          <w:b/>
          <w:bCs/>
        </w:rPr>
        <w:t xml:space="preserve">eines der „grünsten“ </w:t>
      </w:r>
      <w:r w:rsidR="000C0C6F" w:rsidRPr="000C0C6F">
        <w:rPr>
          <w:b/>
          <w:bCs/>
        </w:rPr>
        <w:t xml:space="preserve">Firmengebäude des Landes </w:t>
      </w:r>
      <w:r w:rsidR="008C2675">
        <w:rPr>
          <w:b/>
          <w:bCs/>
        </w:rPr>
        <w:t>errichtet</w:t>
      </w:r>
      <w:r w:rsidR="000C0C6F" w:rsidRPr="000C0C6F">
        <w:rPr>
          <w:b/>
          <w:bCs/>
        </w:rPr>
        <w:t>. Das neu</w:t>
      </w:r>
      <w:r w:rsidR="008C2675">
        <w:rPr>
          <w:b/>
          <w:bCs/>
        </w:rPr>
        <w:t xml:space="preserve"> eröffnet</w:t>
      </w:r>
      <w:r w:rsidR="000C0C6F" w:rsidRPr="000C0C6F">
        <w:rPr>
          <w:b/>
          <w:bCs/>
        </w:rPr>
        <w:t xml:space="preserve">e Kunden- und Schulungszentrum </w:t>
      </w:r>
      <w:r w:rsidRPr="000C0C6F">
        <w:rPr>
          <w:b/>
          <w:bCs/>
        </w:rPr>
        <w:t>in Burlington</w:t>
      </w:r>
      <w:r w:rsidR="000C0C6F" w:rsidRPr="000C0C6F">
        <w:rPr>
          <w:b/>
          <w:bCs/>
        </w:rPr>
        <w:t>/</w:t>
      </w:r>
      <w:r w:rsidRPr="000C0C6F">
        <w:rPr>
          <w:b/>
          <w:bCs/>
        </w:rPr>
        <w:t>Ontario</w:t>
      </w:r>
      <w:r w:rsidR="00A45AD2">
        <w:rPr>
          <w:b/>
          <w:bCs/>
        </w:rPr>
        <w:t>,</w:t>
      </w:r>
      <w:r w:rsidR="000C0C6F" w:rsidRPr="000C0C6F">
        <w:rPr>
          <w:b/>
          <w:bCs/>
        </w:rPr>
        <w:t xml:space="preserve"> rund 50 Kilometer südwestlich von Toronto gelegen</w:t>
      </w:r>
      <w:r w:rsidR="00A45AD2">
        <w:rPr>
          <w:b/>
          <w:bCs/>
        </w:rPr>
        <w:t>,</w:t>
      </w:r>
      <w:r w:rsidR="000C0C6F" w:rsidRPr="000C0C6F">
        <w:rPr>
          <w:b/>
          <w:bCs/>
        </w:rPr>
        <w:t xml:space="preserve"> arbeitet energieautark und CO</w:t>
      </w:r>
      <w:r w:rsidR="000C0C6F" w:rsidRPr="000C0C6F">
        <w:rPr>
          <w:b/>
          <w:bCs/>
          <w:vertAlign w:val="subscript"/>
        </w:rPr>
        <w:t>2</w:t>
      </w:r>
      <w:r w:rsidR="000C0C6F" w:rsidRPr="000C0C6F">
        <w:rPr>
          <w:b/>
          <w:bCs/>
        </w:rPr>
        <w:t>-neutral</w:t>
      </w:r>
      <w:r w:rsidRPr="000C0C6F">
        <w:rPr>
          <w:b/>
          <w:bCs/>
        </w:rPr>
        <w:t>.</w:t>
      </w:r>
      <w:r w:rsidR="00915AC1" w:rsidRPr="000C0C6F">
        <w:rPr>
          <w:b/>
          <w:bCs/>
        </w:rPr>
        <w:t xml:space="preserve"> </w:t>
      </w:r>
      <w:r w:rsidR="000C0C6F" w:rsidRPr="000C0C6F">
        <w:rPr>
          <w:b/>
          <w:bCs/>
        </w:rPr>
        <w:t xml:space="preserve">Auf </w:t>
      </w:r>
      <w:r w:rsidR="00294776" w:rsidRPr="000C0C6F">
        <w:rPr>
          <w:b/>
          <w:bCs/>
        </w:rPr>
        <w:t>4.</w:t>
      </w:r>
      <w:r w:rsidR="008C2675">
        <w:rPr>
          <w:b/>
          <w:bCs/>
        </w:rPr>
        <w:t>4</w:t>
      </w:r>
      <w:r w:rsidR="00294776" w:rsidRPr="000C0C6F">
        <w:rPr>
          <w:b/>
          <w:bCs/>
        </w:rPr>
        <w:t xml:space="preserve">00 </w:t>
      </w:r>
      <w:r w:rsidR="000C0C6F" w:rsidRPr="000C0C6F">
        <w:rPr>
          <w:b/>
          <w:bCs/>
        </w:rPr>
        <w:t xml:space="preserve">Quadratmetern Grundfläche </w:t>
      </w:r>
      <w:r w:rsidR="00C857AA">
        <w:rPr>
          <w:b/>
          <w:bCs/>
        </w:rPr>
        <w:t xml:space="preserve">– eine Verdoppelung gegenüber dem bisherigen Standort – </w:t>
      </w:r>
      <w:r w:rsidR="00A45AD2">
        <w:rPr>
          <w:b/>
          <w:bCs/>
        </w:rPr>
        <w:t>wurden</w:t>
      </w:r>
      <w:r w:rsidR="000C0C6F" w:rsidRPr="000C0C6F">
        <w:rPr>
          <w:b/>
          <w:bCs/>
        </w:rPr>
        <w:t xml:space="preserve"> eine </w:t>
      </w:r>
      <w:r w:rsidR="00C224CF">
        <w:rPr>
          <w:b/>
          <w:bCs/>
        </w:rPr>
        <w:t>verfahrenstechnische Schulungs</w:t>
      </w:r>
      <w:r w:rsidR="008C2675">
        <w:rPr>
          <w:b/>
          <w:bCs/>
        </w:rPr>
        <w:t>anlage</w:t>
      </w:r>
      <w:r w:rsidR="000C0C6F" w:rsidRPr="000C0C6F">
        <w:rPr>
          <w:b/>
          <w:bCs/>
        </w:rPr>
        <w:t xml:space="preserve">, ein </w:t>
      </w:r>
      <w:r w:rsidR="00C857AA">
        <w:rPr>
          <w:b/>
          <w:bCs/>
        </w:rPr>
        <w:t xml:space="preserve">großes </w:t>
      </w:r>
      <w:r w:rsidR="000C0C6F" w:rsidRPr="000C0C6F">
        <w:rPr>
          <w:b/>
          <w:bCs/>
        </w:rPr>
        <w:t xml:space="preserve">Kalibrierlabor, eine Werkstatt, ein Schulungszentrum sowie rund 120 </w:t>
      </w:r>
      <w:r w:rsidR="00C857AA">
        <w:rPr>
          <w:b/>
          <w:bCs/>
        </w:rPr>
        <w:t xml:space="preserve">moderne </w:t>
      </w:r>
      <w:r w:rsidR="000C0C6F" w:rsidRPr="000C0C6F">
        <w:rPr>
          <w:b/>
          <w:bCs/>
        </w:rPr>
        <w:t>Arbeitsplätze untergebracht.</w:t>
      </w:r>
    </w:p>
    <w:p w14:paraId="4802CA8E" w14:textId="48ED2152" w:rsidR="00C224CF" w:rsidRDefault="0024120F" w:rsidP="000C0C6F">
      <w:r w:rsidRPr="00795852">
        <w:t xml:space="preserve">Endress+Hauser ist seit </w:t>
      </w:r>
      <w:r w:rsidR="0082413B" w:rsidRPr="00795852">
        <w:t>1990</w:t>
      </w:r>
      <w:r w:rsidRPr="00795852">
        <w:t xml:space="preserve"> mit einer eigenen Vertriebsgesellschaft </w:t>
      </w:r>
      <w:r w:rsidR="00A24DBA" w:rsidRPr="00795852">
        <w:t>in Kanada</w:t>
      </w:r>
      <w:r w:rsidR="00980E54" w:rsidRPr="00795852">
        <w:t xml:space="preserve"> </w:t>
      </w:r>
      <w:r w:rsidRPr="00795852">
        <w:t>vertreten</w:t>
      </w:r>
      <w:r w:rsidR="00980E54" w:rsidRPr="00795852">
        <w:t xml:space="preserve">, die </w:t>
      </w:r>
      <w:r w:rsidRPr="00795852">
        <w:t>Kunden von Manitoba bis zu den atlantische</w:t>
      </w:r>
      <w:r w:rsidR="00C224CF">
        <w:t>n</w:t>
      </w:r>
      <w:r w:rsidRPr="00795852">
        <w:t xml:space="preserve"> Provinzen </w:t>
      </w:r>
      <w:r w:rsidR="00980E54" w:rsidRPr="00795852">
        <w:t>betreut</w:t>
      </w:r>
      <w:r w:rsidRPr="00795852">
        <w:t xml:space="preserve">. </w:t>
      </w:r>
      <w:r w:rsidR="008C2675">
        <w:t>Die Mitarbeiterinnen und Mitarbeiter am Hauptsitz in Burlington sowie</w:t>
      </w:r>
      <w:r w:rsidR="00980E54" w:rsidRPr="00795852">
        <w:t xml:space="preserve"> </w:t>
      </w:r>
      <w:r w:rsidR="008C2675">
        <w:t xml:space="preserve">in </w:t>
      </w:r>
      <w:r w:rsidR="00980E54" w:rsidRPr="00795852">
        <w:t xml:space="preserve">Niederlassungen in Montreal, Calgary und Edmonton </w:t>
      </w:r>
      <w:r w:rsidR="008C2675">
        <w:t xml:space="preserve">werden dabei von verschiedenen </w:t>
      </w:r>
      <w:r w:rsidR="00980E54" w:rsidRPr="00795852">
        <w:t>Repräsentanten</w:t>
      </w:r>
      <w:r w:rsidR="008C2675">
        <w:t xml:space="preserve"> unterstützt</w:t>
      </w:r>
      <w:r w:rsidR="00980E54" w:rsidRPr="00795852">
        <w:t xml:space="preserve">. </w:t>
      </w:r>
      <w:r w:rsidR="004C2276">
        <w:t>Ob Grundstoffe, Metalle &amp; Bergbau, Öl &amp; Gas, Lebensmittel, Chemie, Life Sciences, Wasser &amp; Abwasser, Energie &amp; Kraftwerke – praktisch sämtliche Branchen sind in dem rohstoffreichen Land zuhause.</w:t>
      </w:r>
    </w:p>
    <w:p w14:paraId="58F204CB" w14:textId="214018F8" w:rsidR="00C224CF" w:rsidRPr="00C32D2A" w:rsidRDefault="00C224CF" w:rsidP="00A45AD2">
      <w:pPr>
        <w:pStyle w:val="Texttitle"/>
        <w:rPr>
          <w:lang w:val="de-CH"/>
        </w:rPr>
      </w:pPr>
      <w:r w:rsidRPr="00C32D2A">
        <w:rPr>
          <w:lang w:val="de-CH"/>
        </w:rPr>
        <w:t>Neubau steht für Markenwerte</w:t>
      </w:r>
    </w:p>
    <w:p w14:paraId="7CF6055A" w14:textId="1D08F7DB" w:rsidR="00A45AD2" w:rsidRDefault="00F869C3" w:rsidP="000C0C6F">
      <w:r>
        <w:t xml:space="preserve">Der Neubau in Burlington spiegelt die gute Entwicklung der vergangenen Jahre wider. </w:t>
      </w:r>
      <w:r w:rsidR="008C2675">
        <w:t>„</w:t>
      </w:r>
      <w:r w:rsidR="004C2276">
        <w:t>Das</w:t>
      </w:r>
      <w:r w:rsidR="004C2276" w:rsidRPr="004C2276">
        <w:t xml:space="preserve"> </w:t>
      </w:r>
      <w:r w:rsidR="00A45AD2">
        <w:t>Kunden- und Schulungszentrum</w:t>
      </w:r>
      <w:r w:rsidR="004C2276" w:rsidRPr="004C2276">
        <w:t xml:space="preserve"> ist ein eindrucksvolles Beispiel für </w:t>
      </w:r>
      <w:r w:rsidR="00A45AD2">
        <w:t>die</w:t>
      </w:r>
      <w:r w:rsidR="004C2276" w:rsidRPr="004C2276">
        <w:t xml:space="preserve"> globale Strategie</w:t>
      </w:r>
      <w:r w:rsidR="00A45AD2">
        <w:t xml:space="preserve"> von Endress+Hauser</w:t>
      </w:r>
      <w:r w:rsidR="004C2276" w:rsidRPr="004C2276">
        <w:t xml:space="preserve">, Kundenpartnerschaften aufzubauen und zu </w:t>
      </w:r>
      <w:r w:rsidR="00A45AD2">
        <w:t>pflegen</w:t>
      </w:r>
      <w:r w:rsidR="004C2276" w:rsidRPr="004C2276">
        <w:t xml:space="preserve">. Auf diese Weise wachsen wir, in Kanada </w:t>
      </w:r>
      <w:r>
        <w:t>und</w:t>
      </w:r>
      <w:r w:rsidR="004C2276" w:rsidRPr="004C2276">
        <w:t xml:space="preserve"> </w:t>
      </w:r>
      <w:r>
        <w:t>weltweit</w:t>
      </w:r>
      <w:r w:rsidR="00A45AD2">
        <w:t xml:space="preserve">“, sagt </w:t>
      </w:r>
      <w:r w:rsidR="00A45AD2" w:rsidRPr="00795852">
        <w:t>Matthias Altendorf, CEO der Endress+Hauser Gruppe.</w:t>
      </w:r>
      <w:r w:rsidR="00A45AD2">
        <w:t xml:space="preserve"> </w:t>
      </w:r>
      <w:r>
        <w:t>Zugleich stehe d</w:t>
      </w:r>
      <w:r w:rsidR="00A45AD2">
        <w:t>as Gebäude für die Markenwerte der Firmengruppe. „Es zeigt unsere</w:t>
      </w:r>
      <w:r>
        <w:t>n Einsatz für die</w:t>
      </w:r>
      <w:r w:rsidR="00A45AD2">
        <w:t xml:space="preserve"> Kunden und unser</w:t>
      </w:r>
      <w:r>
        <w:t xml:space="preserve"> Bemühen um </w:t>
      </w:r>
      <w:r w:rsidR="00A45AD2">
        <w:t>Nachhaltigkeit.“</w:t>
      </w:r>
    </w:p>
    <w:p w14:paraId="79868DA8" w14:textId="6F3229BD" w:rsidR="000258CA" w:rsidRPr="00C32D2A" w:rsidRDefault="00AF75C0" w:rsidP="00137564">
      <w:pPr>
        <w:pStyle w:val="Texttitle"/>
        <w:rPr>
          <w:lang w:val="de-CH"/>
        </w:rPr>
      </w:pPr>
      <w:r w:rsidRPr="00C32D2A">
        <w:rPr>
          <w:lang w:val="de-CH"/>
        </w:rPr>
        <w:t>Statement gegenüber der Öffentlichkeit</w:t>
      </w:r>
    </w:p>
    <w:p w14:paraId="758BF863" w14:textId="7A16C6FD" w:rsidR="00137564" w:rsidRDefault="00A45AD2" w:rsidP="00A45AD2">
      <w:r>
        <w:t>„Das neue Gebäude soll unsere Ansprüche als Unternehmen zum Ausdruck bringen – gegenüber unseren Kunden, aber auch gegenüber der Öffentlichkeit als Ganzes“, betont Geschäftsführer Anthony Varga. Bei der Planung wurden</w:t>
      </w:r>
      <w:r w:rsidRPr="00795852">
        <w:t xml:space="preserve"> die Bedürfnisse </w:t>
      </w:r>
      <w:r>
        <w:t>d</w:t>
      </w:r>
      <w:r w:rsidRPr="00795852">
        <w:t xml:space="preserve">er Kunden </w:t>
      </w:r>
      <w:r>
        <w:t xml:space="preserve">in den Mittelpunkt gestellt. </w:t>
      </w:r>
      <w:r w:rsidR="00137564">
        <w:t xml:space="preserve">„Wir können Kunden hier über den gesamten Lebenszyklus ihrer Anlagen bestmöglich unterstützen. Wir bieten eine einladende Umgebung und setzen mit dem </w:t>
      </w:r>
      <w:r w:rsidR="00AF75C0">
        <w:t>ökologischen</w:t>
      </w:r>
      <w:r w:rsidR="00137564">
        <w:t xml:space="preserve"> Gebäudedesgin Maßstäbe.“</w:t>
      </w:r>
    </w:p>
    <w:p w14:paraId="4069B0E6" w14:textId="33DA8FC7" w:rsidR="00C857AA" w:rsidRPr="00C32D2A" w:rsidRDefault="00C857AA" w:rsidP="00C857AA">
      <w:pPr>
        <w:pStyle w:val="Texttitle"/>
        <w:rPr>
          <w:lang w:val="de-CH"/>
        </w:rPr>
      </w:pPr>
      <w:r w:rsidRPr="00C32D2A">
        <w:rPr>
          <w:lang w:val="de-CH"/>
        </w:rPr>
        <w:t>Praxisnahe Schulungen</w:t>
      </w:r>
    </w:p>
    <w:p w14:paraId="6CCD17D9" w14:textId="5E7B2C1E" w:rsidR="00AF75C0" w:rsidRPr="00795852" w:rsidRDefault="00AF75C0" w:rsidP="00AF75C0">
      <w:r>
        <w:t xml:space="preserve">Im Mittelpunkt des neuen Gebäudes steht eine verfahrenstechnische Schulungsanlage; die zweite Anlage dieser Art in Kanada. Derartige Process Training Units (PTU) gibt es an </w:t>
      </w:r>
      <w:r w:rsidRPr="00795852">
        <w:t>Endress+Hauser</w:t>
      </w:r>
      <w:r>
        <w:t xml:space="preserve"> Standorten</w:t>
      </w:r>
      <w:r w:rsidRPr="00795852">
        <w:t xml:space="preserve"> auf der ganzen Welt</w:t>
      </w:r>
      <w:r>
        <w:t xml:space="preserve">. An diesen </w:t>
      </w:r>
      <w:r w:rsidRPr="00795852">
        <w:t>Pilotanlage</w:t>
      </w:r>
      <w:r>
        <w:t xml:space="preserve">n können Kunden </w:t>
      </w:r>
      <w:r w:rsidR="00C857AA">
        <w:t>den</w:t>
      </w:r>
      <w:r>
        <w:t xml:space="preserve"> Umgang mit einer </w:t>
      </w:r>
      <w:r w:rsidRPr="00795852">
        <w:t>breite</w:t>
      </w:r>
      <w:r>
        <w:t>n</w:t>
      </w:r>
      <w:r w:rsidRPr="00795852">
        <w:t xml:space="preserve"> Palette von </w:t>
      </w:r>
      <w:r>
        <w:t xml:space="preserve">Messgeräten praxisnah </w:t>
      </w:r>
      <w:r w:rsidR="00C857AA">
        <w:t>üben</w:t>
      </w:r>
      <w:r>
        <w:t>. Dabei</w:t>
      </w:r>
      <w:r w:rsidRPr="00AF75C0">
        <w:t xml:space="preserve"> profitier</w:t>
      </w:r>
      <w:r>
        <w:t xml:space="preserve">en sie </w:t>
      </w:r>
      <w:r w:rsidRPr="00AF75C0">
        <w:t xml:space="preserve">von </w:t>
      </w:r>
      <w:r>
        <w:t>d</w:t>
      </w:r>
      <w:r w:rsidRPr="00AF75C0">
        <w:t xml:space="preserve">er langjährigen Partnerschaft mit Rockwell Automation und anderen </w:t>
      </w:r>
      <w:r w:rsidR="00C32D2A">
        <w:t>H</w:t>
      </w:r>
      <w:r w:rsidRPr="00AF75C0">
        <w:t xml:space="preserve">erstellern. Kunden können </w:t>
      </w:r>
      <w:r>
        <w:t xml:space="preserve">so </w:t>
      </w:r>
      <w:r w:rsidR="00C857AA">
        <w:t xml:space="preserve">auf der Anlage </w:t>
      </w:r>
      <w:r w:rsidRPr="00AF75C0">
        <w:t>Bedingungen simulieren, die ihren eigenen Betriebsabläufen ähneln</w:t>
      </w:r>
      <w:r w:rsidRPr="00795852">
        <w:t>.</w:t>
      </w:r>
    </w:p>
    <w:p w14:paraId="2B0020B4" w14:textId="1CB3371A" w:rsidR="005A4303" w:rsidRPr="00C32D2A" w:rsidRDefault="00C857AA" w:rsidP="00C857AA">
      <w:pPr>
        <w:pStyle w:val="Texttitle"/>
        <w:keepNext/>
        <w:rPr>
          <w:lang w:val="de-CH"/>
        </w:rPr>
      </w:pPr>
      <w:r w:rsidRPr="00C32D2A">
        <w:rPr>
          <w:lang w:val="de-CH"/>
        </w:rPr>
        <w:lastRenderedPageBreak/>
        <w:t>Erneuerbare Energie</w:t>
      </w:r>
    </w:p>
    <w:p w14:paraId="0964214B" w14:textId="2E96E2DB" w:rsidR="00533936" w:rsidRPr="00795852" w:rsidRDefault="00795852" w:rsidP="000C0C6F">
      <w:r w:rsidRPr="00795852">
        <w:t>Endress+Hauser</w:t>
      </w:r>
      <w:r w:rsidR="00F74107" w:rsidRPr="00795852">
        <w:t xml:space="preserve"> </w:t>
      </w:r>
      <w:r w:rsidRPr="00795852">
        <w:t xml:space="preserve">legt bei Bauprojekten überall </w:t>
      </w:r>
      <w:r w:rsidR="008E609B" w:rsidRPr="00795852">
        <w:t xml:space="preserve">auf der Welt </w:t>
      </w:r>
      <w:r w:rsidRPr="00795852">
        <w:t xml:space="preserve">großen Wert auf Nachhaltigkeit und </w:t>
      </w:r>
      <w:r w:rsidR="00F74107" w:rsidRPr="00795852">
        <w:t>Energieeffizienz</w:t>
      </w:r>
      <w:r w:rsidR="00C857AA">
        <w:t xml:space="preserve">. Das neue Gebäude in Kanada deckt seinen Strombedarf über </w:t>
      </w:r>
      <w:r w:rsidR="00135ACA">
        <w:t>800</w:t>
      </w:r>
      <w:r w:rsidR="00533936" w:rsidRPr="00795852">
        <w:t xml:space="preserve"> Solar</w:t>
      </w:r>
      <w:r w:rsidRPr="00795852">
        <w:t>module</w:t>
      </w:r>
      <w:r w:rsidR="00533936" w:rsidRPr="00795852">
        <w:t xml:space="preserve"> </w:t>
      </w:r>
      <w:r w:rsidRPr="00795852">
        <w:t>auf dem Dach</w:t>
      </w:r>
      <w:r w:rsidR="00C857AA">
        <w:t>. Diese können</w:t>
      </w:r>
      <w:r w:rsidRPr="00795852">
        <w:t xml:space="preserve"> rechnerisch jährlich rund 408.000 Kilowattstunden an elektrischer Energie erzeugen</w:t>
      </w:r>
      <w:r w:rsidR="00533936" w:rsidRPr="00795852">
        <w:t>. Dies übersteigt den Bedarf</w:t>
      </w:r>
      <w:r w:rsidRPr="00795852">
        <w:t xml:space="preserve"> des Gebäudes</w:t>
      </w:r>
      <w:r w:rsidR="00533936" w:rsidRPr="00795852">
        <w:t>, so dass Strom ins Net</w:t>
      </w:r>
      <w:r w:rsidR="00AD32C2" w:rsidRPr="00795852">
        <w:t>z</w:t>
      </w:r>
      <w:r w:rsidR="00533936" w:rsidRPr="00795852">
        <w:t xml:space="preserve"> gespeist werden kann. </w:t>
      </w:r>
      <w:r w:rsidRPr="00795852">
        <w:t>Eine</w:t>
      </w:r>
      <w:r w:rsidR="00533936" w:rsidRPr="00795852">
        <w:t xml:space="preserve"> geothermische </w:t>
      </w:r>
      <w:r w:rsidRPr="00795852">
        <w:t xml:space="preserve">Anlage </w:t>
      </w:r>
      <w:r w:rsidR="00533936" w:rsidRPr="00795852">
        <w:t xml:space="preserve">gewinnt Wärme </w:t>
      </w:r>
      <w:r w:rsidR="008E609B" w:rsidRPr="00795852">
        <w:t xml:space="preserve">über </w:t>
      </w:r>
      <w:r w:rsidR="00135ACA">
        <w:t>50</w:t>
      </w:r>
      <w:r w:rsidR="008E609B" w:rsidRPr="00795852">
        <w:t xml:space="preserve"> </w:t>
      </w:r>
      <w:r w:rsidRPr="00795852">
        <w:t>B</w:t>
      </w:r>
      <w:r w:rsidR="008E609B" w:rsidRPr="00795852">
        <w:t xml:space="preserve">runnen aus einer Tiefe von 180 Metern </w:t>
      </w:r>
      <w:r w:rsidR="00533936" w:rsidRPr="00795852">
        <w:t>und verteilt diese über 63 Wärmepumpen im gesamten Gebäude.</w:t>
      </w:r>
    </w:p>
    <w:p w14:paraId="7DAAE2AD" w14:textId="77777777" w:rsidR="00C857AA" w:rsidRPr="00C32D2A" w:rsidRDefault="00C857AA" w:rsidP="00C857AA">
      <w:pPr>
        <w:pStyle w:val="Texttitle"/>
        <w:rPr>
          <w:lang w:val="de-CH"/>
        </w:rPr>
      </w:pPr>
      <w:r w:rsidRPr="00C32D2A">
        <w:rPr>
          <w:lang w:val="de-CH"/>
        </w:rPr>
        <w:t>Durchdachte Architektur</w:t>
      </w:r>
    </w:p>
    <w:p w14:paraId="6136ACAB" w14:textId="01DC7192" w:rsidR="00F74107" w:rsidRPr="00795852" w:rsidRDefault="008E609B" w:rsidP="000C0C6F">
      <w:r w:rsidRPr="00795852">
        <w:t xml:space="preserve">Die nach Süden ausgerichteten Fenster des oberen Stockwerks fangen Sonnenlicht ein, die dreifach verglaste Fassade verhindert Wärmeverluste. </w:t>
      </w:r>
      <w:r w:rsidR="00C857AA">
        <w:t>E</w:t>
      </w:r>
      <w:r w:rsidRPr="00795852">
        <w:t xml:space="preserve">in vier Meter hoher Ficus-Baum im Atrium </w:t>
      </w:r>
      <w:r w:rsidR="00C857AA">
        <w:t xml:space="preserve">verbessert </w:t>
      </w:r>
      <w:r w:rsidRPr="00795852">
        <w:t>die Luftqualität und symbolisiert den „grünen“ Gedanken. Dank all dieser Maßnahmen ist d</w:t>
      </w:r>
      <w:r w:rsidR="00F74107" w:rsidRPr="00795852">
        <w:t>as Gebäude eines der grünsten Bauwerke des Landes. Als erstes Privatunternehmen strebt Endress+Hauser alle drei Zertifizierungen des Canada Green Building Council an</w:t>
      </w:r>
      <w:r w:rsidR="00C857AA">
        <w:t>: die</w:t>
      </w:r>
      <w:r w:rsidR="00F74107" w:rsidRPr="00795852">
        <w:t xml:space="preserve"> Net Zero Energy und Zero Carbon Building Standard</w:t>
      </w:r>
      <w:r w:rsidR="00C857AA">
        <w:t>s</w:t>
      </w:r>
      <w:r w:rsidR="00F74107" w:rsidRPr="00795852">
        <w:t xml:space="preserve"> sowie Leadership in Energy and Environmental Design (LEED) in Gold.</w:t>
      </w:r>
    </w:p>
    <w:p w14:paraId="036E94E9" w14:textId="2744838C" w:rsidR="00F74107" w:rsidRPr="00795852" w:rsidRDefault="00F74107" w:rsidP="003A65C6">
      <w:pPr>
        <w:pStyle w:val="StandardWeb"/>
        <w:shd w:val="clear" w:color="auto" w:fill="FFFFFF"/>
        <w:spacing w:before="0" w:beforeAutospacing="0"/>
        <w:rPr>
          <w:rFonts w:ascii="Helvetica" w:hAnsi="Helvetica" w:cs="Helvetica"/>
          <w:color w:val="000000"/>
          <w:sz w:val="21"/>
          <w:szCs w:val="21"/>
          <w:lang w:val="de-DE"/>
        </w:rPr>
      </w:pPr>
    </w:p>
    <w:p w14:paraId="779B7A92" w14:textId="26002DCA" w:rsidR="003A65C6" w:rsidRPr="00795852" w:rsidRDefault="003A65C6" w:rsidP="003A65C6">
      <w:pPr>
        <w:pStyle w:val="StandardWeb"/>
        <w:shd w:val="clear" w:color="auto" w:fill="FFFFFF"/>
        <w:spacing w:before="0" w:beforeAutospacing="0"/>
        <w:rPr>
          <w:rFonts w:ascii="Helvetica" w:hAnsi="Helvetica" w:cs="Helvetica"/>
          <w:color w:val="000000"/>
          <w:sz w:val="21"/>
          <w:szCs w:val="21"/>
          <w:lang w:val="de-DE"/>
        </w:rPr>
      </w:pPr>
      <w:r w:rsidRPr="00795852">
        <w:rPr>
          <w:rFonts w:ascii="Helvetica" w:hAnsi="Helvetica" w:cs="Helvetica"/>
          <w:color w:val="000000"/>
          <w:sz w:val="21"/>
          <w:szCs w:val="21"/>
          <w:lang w:val="de-DE"/>
        </w:rPr>
        <w:br/>
      </w:r>
    </w:p>
    <w:p w14:paraId="0BED8F75" w14:textId="7BBDE3D4" w:rsidR="00ED1DB9" w:rsidRPr="00795852" w:rsidRDefault="00ED1DB9" w:rsidP="002B77EB">
      <w:pPr>
        <w:rPr>
          <w:rFonts w:ascii="Courier New" w:eastAsia="Times New Roman" w:hAnsi="Courier New" w:cs="Courier New"/>
          <w:color w:val="auto"/>
          <w:sz w:val="20"/>
        </w:rPr>
      </w:pPr>
      <w:r w:rsidRPr="00795852">
        <w:rPr>
          <w:rFonts w:ascii="Courier New" w:eastAsia="Times New Roman" w:hAnsi="Courier New" w:cs="Courier New"/>
          <w:color w:val="auto"/>
          <w:sz w:val="20"/>
        </w:rPr>
        <w:br w:type="page"/>
      </w:r>
    </w:p>
    <w:p w14:paraId="37199D9E" w14:textId="77777777" w:rsidR="00C07793" w:rsidRPr="00795852" w:rsidRDefault="00C07793" w:rsidP="00E66269">
      <w:pPr>
        <w:spacing w:after="120"/>
        <w:rPr>
          <w:noProof/>
        </w:rPr>
      </w:pPr>
    </w:p>
    <w:p w14:paraId="61F9F103" w14:textId="1123372C" w:rsidR="00ED1DB9" w:rsidRPr="00795852" w:rsidRDefault="00C07793" w:rsidP="005D09FD">
      <w:pPr>
        <w:spacing w:after="120"/>
        <w:rPr>
          <w:b/>
        </w:rPr>
      </w:pPr>
      <w:r w:rsidRPr="00795852">
        <w:rPr>
          <w:noProof/>
        </w:rPr>
        <w:drawing>
          <wp:inline distT="0" distB="0" distL="0" distR="0" wp14:anchorId="46327109" wp14:editId="2DDABE32">
            <wp:extent cx="2880000" cy="189862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880000" cy="1898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D09FD" w:rsidRPr="00795852">
        <w:rPr>
          <w:b/>
        </w:rPr>
        <w:br/>
      </w:r>
      <w:r w:rsidR="00ED1DB9" w:rsidRPr="00795852">
        <w:rPr>
          <w:rFonts w:cs="Arial"/>
          <w:b/>
          <w:color w:val="000000"/>
          <w:szCs w:val="22"/>
        </w:rPr>
        <w:t>EH_</w:t>
      </w:r>
      <w:r w:rsidR="0036242F" w:rsidRPr="00795852">
        <w:rPr>
          <w:rFonts w:cs="Arial"/>
          <w:b/>
          <w:color w:val="000000"/>
          <w:szCs w:val="22"/>
        </w:rPr>
        <w:t>Canada</w:t>
      </w:r>
      <w:r w:rsidR="005D09FD" w:rsidRPr="00795852">
        <w:rPr>
          <w:rFonts w:cs="Arial"/>
          <w:b/>
          <w:color w:val="000000"/>
          <w:szCs w:val="22"/>
        </w:rPr>
        <w:t>_1</w:t>
      </w:r>
      <w:r w:rsidR="00ED1DB9" w:rsidRPr="00795852">
        <w:rPr>
          <w:rFonts w:cs="Arial"/>
          <w:b/>
          <w:color w:val="000000"/>
          <w:szCs w:val="22"/>
        </w:rPr>
        <w:t>.jpg</w:t>
      </w:r>
      <w:r w:rsidR="005D09FD" w:rsidRPr="00795852">
        <w:rPr>
          <w:rFonts w:cs="Arial"/>
          <w:b/>
          <w:color w:val="000000"/>
          <w:szCs w:val="22"/>
        </w:rPr>
        <w:br/>
      </w:r>
      <w:r w:rsidR="005D09FD" w:rsidRPr="00795852">
        <w:rPr>
          <w:rFonts w:cs="Arial"/>
          <w:bCs/>
          <w:color w:val="000000"/>
          <w:szCs w:val="22"/>
        </w:rPr>
        <w:t xml:space="preserve">Das neue </w:t>
      </w:r>
      <w:r w:rsidR="00C857AA">
        <w:rPr>
          <w:rFonts w:cs="Arial"/>
          <w:bCs/>
          <w:color w:val="000000"/>
          <w:szCs w:val="22"/>
        </w:rPr>
        <w:t xml:space="preserve">Kunden- und Schulungszentrum von </w:t>
      </w:r>
      <w:r w:rsidR="005D09FD" w:rsidRPr="00795852">
        <w:rPr>
          <w:rFonts w:cs="Arial"/>
          <w:bCs/>
          <w:color w:val="000000"/>
          <w:szCs w:val="22"/>
        </w:rPr>
        <w:t>Endress+Hauser im kanadischen Burlington</w:t>
      </w:r>
      <w:r w:rsidR="00C857AA">
        <w:rPr>
          <w:rFonts w:cs="Arial"/>
          <w:bCs/>
          <w:color w:val="000000"/>
          <w:szCs w:val="22"/>
        </w:rPr>
        <w:t>/</w:t>
      </w:r>
      <w:r w:rsidR="005D09FD" w:rsidRPr="00795852">
        <w:rPr>
          <w:rFonts w:cs="Arial"/>
          <w:bCs/>
          <w:color w:val="000000"/>
          <w:szCs w:val="22"/>
        </w:rPr>
        <w:t>Ontario</w:t>
      </w:r>
      <w:r w:rsidR="00C857AA">
        <w:rPr>
          <w:rFonts w:cs="Arial"/>
          <w:bCs/>
          <w:color w:val="000000"/>
          <w:szCs w:val="22"/>
        </w:rPr>
        <w:t xml:space="preserve"> </w:t>
      </w:r>
      <w:r w:rsidR="005D09FD" w:rsidRPr="00795852">
        <w:rPr>
          <w:rFonts w:cs="Arial"/>
          <w:bCs/>
          <w:color w:val="000000"/>
          <w:szCs w:val="22"/>
        </w:rPr>
        <w:t xml:space="preserve">ist eines der </w:t>
      </w:r>
      <w:r w:rsidR="00C857AA">
        <w:rPr>
          <w:rFonts w:cs="Arial"/>
          <w:bCs/>
          <w:color w:val="000000"/>
          <w:szCs w:val="22"/>
        </w:rPr>
        <w:t>„</w:t>
      </w:r>
      <w:r w:rsidR="005D09FD" w:rsidRPr="00795852">
        <w:rPr>
          <w:rFonts w:cs="Arial"/>
          <w:bCs/>
          <w:color w:val="000000"/>
          <w:szCs w:val="22"/>
        </w:rPr>
        <w:t>grünsten</w:t>
      </w:r>
      <w:r w:rsidR="00C857AA">
        <w:rPr>
          <w:rFonts w:cs="Arial"/>
          <w:bCs/>
          <w:color w:val="000000"/>
          <w:szCs w:val="22"/>
        </w:rPr>
        <w:t>“</w:t>
      </w:r>
      <w:r w:rsidR="005D09FD" w:rsidRPr="00795852">
        <w:rPr>
          <w:rFonts w:cs="Arial"/>
          <w:bCs/>
          <w:color w:val="000000"/>
          <w:szCs w:val="22"/>
        </w:rPr>
        <w:t xml:space="preserve"> </w:t>
      </w:r>
      <w:r w:rsidR="00C857AA">
        <w:rPr>
          <w:rFonts w:cs="Arial"/>
          <w:bCs/>
          <w:color w:val="000000"/>
          <w:szCs w:val="22"/>
        </w:rPr>
        <w:t>Gebäude</w:t>
      </w:r>
      <w:r w:rsidR="005D09FD" w:rsidRPr="00795852">
        <w:rPr>
          <w:rFonts w:cs="Arial"/>
          <w:bCs/>
          <w:color w:val="000000"/>
          <w:szCs w:val="22"/>
        </w:rPr>
        <w:t xml:space="preserve"> im Land.  </w:t>
      </w:r>
      <w:r w:rsidR="006A4498" w:rsidRPr="00795852">
        <w:rPr>
          <w:rFonts w:cs="Arial"/>
          <w:b/>
          <w:color w:val="000000"/>
          <w:szCs w:val="22"/>
        </w:rPr>
        <w:br/>
      </w:r>
    </w:p>
    <w:p w14:paraId="50283C2F" w14:textId="3EE320F0" w:rsidR="005B4BC5" w:rsidRPr="00795852" w:rsidRDefault="00C07793" w:rsidP="005B4BC5">
      <w:pPr>
        <w:spacing w:after="0" w:line="240" w:lineRule="auto"/>
        <w:rPr>
          <w:rFonts w:cs="Arial"/>
          <w:b/>
          <w:color w:val="000000"/>
          <w:szCs w:val="22"/>
        </w:rPr>
      </w:pPr>
      <w:r w:rsidRPr="00795852">
        <w:rPr>
          <w:noProof/>
        </w:rPr>
        <w:drawing>
          <wp:inline distT="0" distB="0" distL="0" distR="0" wp14:anchorId="1E137C1A" wp14:editId="221BC120">
            <wp:extent cx="2880000" cy="1920000"/>
            <wp:effectExtent l="0" t="0" r="0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09FD" w:rsidRPr="00795852">
        <w:br/>
      </w:r>
      <w:r w:rsidR="005D09FD" w:rsidRPr="00795852">
        <w:rPr>
          <w:rFonts w:cs="Arial"/>
          <w:b/>
          <w:color w:val="000000"/>
          <w:szCs w:val="22"/>
        </w:rPr>
        <w:t>EH_Canada_2.jpg</w:t>
      </w:r>
      <w:r w:rsidR="005D09FD" w:rsidRPr="00795852">
        <w:rPr>
          <w:rFonts w:cs="Arial"/>
          <w:b/>
          <w:color w:val="000000"/>
          <w:szCs w:val="22"/>
        </w:rPr>
        <w:br/>
      </w:r>
      <w:r w:rsidR="00C857AA">
        <w:rPr>
          <w:rFonts w:cs="Arial"/>
          <w:bCs/>
          <w:color w:val="000000"/>
          <w:szCs w:val="22"/>
        </w:rPr>
        <w:t xml:space="preserve">Auf </w:t>
      </w:r>
      <w:r w:rsidR="005D09FD" w:rsidRPr="00795852">
        <w:rPr>
          <w:rFonts w:cs="Arial"/>
          <w:bCs/>
          <w:color w:val="000000"/>
          <w:szCs w:val="22"/>
        </w:rPr>
        <w:t xml:space="preserve">der </w:t>
      </w:r>
      <w:r w:rsidR="00C857AA">
        <w:rPr>
          <w:rFonts w:cs="Arial"/>
          <w:bCs/>
          <w:color w:val="000000"/>
          <w:szCs w:val="22"/>
        </w:rPr>
        <w:t>verfahrenstechnischen Schulungsanlage</w:t>
      </w:r>
      <w:r w:rsidR="005D09FD" w:rsidRPr="00795852">
        <w:rPr>
          <w:rFonts w:cs="Arial"/>
          <w:bCs/>
          <w:color w:val="000000"/>
          <w:szCs w:val="22"/>
        </w:rPr>
        <w:t xml:space="preserve"> können Kunden eine Vielzahl </w:t>
      </w:r>
      <w:r w:rsidR="00C857AA">
        <w:rPr>
          <w:rFonts w:cs="Arial"/>
          <w:bCs/>
          <w:color w:val="000000"/>
          <w:szCs w:val="22"/>
        </w:rPr>
        <w:t>vo</w:t>
      </w:r>
      <w:r w:rsidR="005D09FD" w:rsidRPr="00795852">
        <w:rPr>
          <w:rFonts w:cs="Arial"/>
          <w:bCs/>
          <w:color w:val="000000"/>
          <w:szCs w:val="22"/>
        </w:rPr>
        <w:t>n Mess</w:t>
      </w:r>
      <w:r w:rsidR="00C857AA">
        <w:rPr>
          <w:rFonts w:cs="Arial"/>
          <w:bCs/>
          <w:color w:val="000000"/>
          <w:szCs w:val="22"/>
        </w:rPr>
        <w:t>geräten</w:t>
      </w:r>
      <w:r w:rsidR="005D09FD" w:rsidRPr="00795852">
        <w:rPr>
          <w:rFonts w:cs="Arial"/>
          <w:bCs/>
          <w:color w:val="000000"/>
          <w:szCs w:val="22"/>
        </w:rPr>
        <w:t xml:space="preserve"> unter </w:t>
      </w:r>
      <w:r w:rsidR="00C857AA">
        <w:rPr>
          <w:rFonts w:cs="Arial"/>
          <w:bCs/>
          <w:color w:val="000000"/>
          <w:szCs w:val="22"/>
        </w:rPr>
        <w:t>wirklichkeitsnahen</w:t>
      </w:r>
      <w:r w:rsidR="005D09FD" w:rsidRPr="00795852">
        <w:rPr>
          <w:rFonts w:cs="Arial"/>
          <w:bCs/>
          <w:color w:val="000000"/>
          <w:szCs w:val="22"/>
        </w:rPr>
        <w:t xml:space="preserve"> Bedingungen testen.</w:t>
      </w:r>
    </w:p>
    <w:p w14:paraId="4F7AB7C7" w14:textId="77777777" w:rsidR="005B4BC5" w:rsidRPr="00795852" w:rsidRDefault="005B4BC5" w:rsidP="005B4BC5">
      <w:pPr>
        <w:spacing w:after="0" w:line="240" w:lineRule="auto"/>
      </w:pPr>
    </w:p>
    <w:p w14:paraId="5C43AA58" w14:textId="4A2A48F2" w:rsidR="005B4BC5" w:rsidRPr="00795852" w:rsidRDefault="00C07793" w:rsidP="005B4BC5">
      <w:pPr>
        <w:spacing w:after="0" w:line="240" w:lineRule="auto"/>
      </w:pPr>
      <w:r w:rsidRPr="00795852">
        <w:rPr>
          <w:noProof/>
        </w:rPr>
        <w:drawing>
          <wp:inline distT="0" distB="0" distL="0" distR="0" wp14:anchorId="61E0F953" wp14:editId="0F328106">
            <wp:extent cx="2171700" cy="21717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148" cy="2172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D36EB" w14:textId="4398B520" w:rsidR="005D09FD" w:rsidRPr="00795852" w:rsidRDefault="005D09FD" w:rsidP="005B4BC5">
      <w:pPr>
        <w:spacing w:after="0" w:line="240" w:lineRule="auto"/>
      </w:pPr>
      <w:r w:rsidRPr="00795852">
        <w:rPr>
          <w:rFonts w:cs="Arial"/>
          <w:b/>
          <w:color w:val="000000"/>
          <w:szCs w:val="22"/>
        </w:rPr>
        <w:t>EH_Canada_3.jpg</w:t>
      </w:r>
      <w:r w:rsidRPr="00795852">
        <w:rPr>
          <w:rFonts w:cs="Arial"/>
          <w:b/>
          <w:color w:val="000000"/>
          <w:szCs w:val="22"/>
        </w:rPr>
        <w:br/>
      </w:r>
      <w:r w:rsidRPr="00795852">
        <w:rPr>
          <w:rFonts w:cs="Arial"/>
          <w:bCs/>
          <w:color w:val="000000"/>
          <w:szCs w:val="22"/>
        </w:rPr>
        <w:t>Die Inneneinrichtung</w:t>
      </w:r>
      <w:r w:rsidR="00C857AA">
        <w:rPr>
          <w:rFonts w:cs="Arial"/>
          <w:bCs/>
          <w:color w:val="000000"/>
          <w:szCs w:val="22"/>
        </w:rPr>
        <w:t xml:space="preserve"> des neuen Gebäudes von Endress+Hauser Kanada</w:t>
      </w:r>
      <w:r w:rsidRPr="00795852">
        <w:rPr>
          <w:rFonts w:cs="Arial"/>
          <w:bCs/>
          <w:color w:val="000000"/>
          <w:szCs w:val="22"/>
        </w:rPr>
        <w:t xml:space="preserve"> kombiniert modernes Design mit einem nachhaltigen Energiekonzept.  </w:t>
      </w:r>
    </w:p>
    <w:p w14:paraId="10B7B749" w14:textId="77777777" w:rsidR="00181F71" w:rsidRPr="00795852" w:rsidRDefault="00181F71" w:rsidP="00181F71">
      <w:pPr>
        <w:pStyle w:val="TitelimText"/>
      </w:pPr>
      <w:r w:rsidRPr="00795852">
        <w:lastRenderedPageBreak/>
        <w:t>Die Endress+Hauser Gruppe</w:t>
      </w:r>
      <w:r w:rsidRPr="00795852">
        <w:br/>
      </w:r>
    </w:p>
    <w:p w14:paraId="72FF388B" w14:textId="77777777" w:rsidR="00E66269" w:rsidRPr="00795852" w:rsidRDefault="00E66269" w:rsidP="00E66269">
      <w:pPr>
        <w:rPr>
          <w:szCs w:val="22"/>
        </w:rPr>
      </w:pPr>
      <w:r w:rsidRPr="00795852">
        <w:rPr>
          <w:szCs w:val="22"/>
        </w:rPr>
        <w:t xml:space="preserve">Endress+Hauser ist ein global führender Anbieter von Mess- und Automatisierungstechnik für Prozess und Labor. Das Familienunternehmen mit Sitz in Reinach/Schweiz erzielte 2021 mit über 15.000 Beschäftigten annähernd 2,9 Milliarden Euro Umsatz. </w:t>
      </w:r>
    </w:p>
    <w:p w14:paraId="44292235" w14:textId="77777777" w:rsidR="00E66269" w:rsidRPr="00795852" w:rsidRDefault="00E66269" w:rsidP="00E66269">
      <w:pPr>
        <w:rPr>
          <w:color w:val="auto"/>
          <w:szCs w:val="22"/>
        </w:rPr>
      </w:pPr>
      <w:r w:rsidRPr="00795852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795852">
        <w:rPr>
          <w:color w:val="auto"/>
          <w:szCs w:val="22"/>
        </w:rPr>
        <w:t>n. So können sie ihre Produkte verbessern, wirtschaftlich arbeiten und zugleich Mensch und Umwelt schützen.</w:t>
      </w:r>
    </w:p>
    <w:p w14:paraId="791232E0" w14:textId="77777777" w:rsidR="00E66269" w:rsidRPr="00795852" w:rsidRDefault="00E66269" w:rsidP="00E66269">
      <w:pPr>
        <w:rPr>
          <w:szCs w:val="22"/>
        </w:rPr>
      </w:pPr>
      <w:r w:rsidRPr="00795852">
        <w:rPr>
          <w:color w:val="auto"/>
          <w:szCs w:val="22"/>
        </w:rPr>
        <w:t>Endress+Hauser ist weltweit ein verlässlicher Partner. Eigene Vertriebsgesellsc</w:t>
      </w:r>
      <w:r w:rsidRPr="00795852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4A36C398" w14:textId="77777777" w:rsidR="00E66269" w:rsidRPr="00795852" w:rsidRDefault="00E66269" w:rsidP="00E66269">
      <w:pPr>
        <w:rPr>
          <w:color w:val="auto"/>
          <w:szCs w:val="22"/>
        </w:rPr>
      </w:pPr>
      <w:r w:rsidRPr="00795852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795852">
        <w:rPr>
          <w:color w:val="auto"/>
          <w:szCs w:val="22"/>
        </w:rPr>
        <w:t>. 8.600 Patente und Anmeldungen schützen das geistige Eigentum.</w:t>
      </w:r>
    </w:p>
    <w:p w14:paraId="31FA80C0" w14:textId="77777777" w:rsidR="00181F71" w:rsidRPr="00795852" w:rsidRDefault="00181F71" w:rsidP="00181F71">
      <w:pPr>
        <w:rPr>
          <w:szCs w:val="22"/>
          <w:u w:val="single"/>
        </w:rPr>
      </w:pPr>
      <w:r w:rsidRPr="00795852">
        <w:rPr>
          <w:szCs w:val="22"/>
        </w:rPr>
        <w:t xml:space="preserve">Mehr Informationen unter </w:t>
      </w:r>
      <w:r w:rsidRPr="00795852">
        <w:rPr>
          <w:szCs w:val="22"/>
          <w:u w:val="single"/>
        </w:rPr>
        <w:t>www.endress.com/medienzentrum</w:t>
      </w:r>
      <w:r w:rsidRPr="00795852">
        <w:rPr>
          <w:szCs w:val="22"/>
        </w:rPr>
        <w:t xml:space="preserve"> oder </w:t>
      </w:r>
      <w:r w:rsidRPr="00795852">
        <w:rPr>
          <w:szCs w:val="22"/>
          <w:u w:val="single"/>
        </w:rPr>
        <w:t>www.endress.com</w:t>
      </w:r>
    </w:p>
    <w:p w14:paraId="722A1A1E" w14:textId="77777777" w:rsidR="00181F71" w:rsidRPr="00795852" w:rsidRDefault="00181F71" w:rsidP="00181F71"/>
    <w:p w14:paraId="5438DEF8" w14:textId="77777777" w:rsidR="00181F71" w:rsidRPr="00795852" w:rsidRDefault="00181F71" w:rsidP="00181F71">
      <w:pPr>
        <w:pStyle w:val="TitelimText"/>
      </w:pPr>
      <w:r w:rsidRPr="00795852">
        <w:t>Kontakt</w:t>
      </w:r>
    </w:p>
    <w:p w14:paraId="24CEA37E" w14:textId="77777777" w:rsidR="00181F71" w:rsidRPr="00795852" w:rsidRDefault="00181F71" w:rsidP="00181F71">
      <w:pPr>
        <w:tabs>
          <w:tab w:val="left" w:pos="4820"/>
          <w:tab w:val="left" w:pos="5670"/>
        </w:tabs>
      </w:pPr>
      <w:r w:rsidRPr="00795852">
        <w:t>Martin Raab</w:t>
      </w:r>
      <w:r w:rsidRPr="00795852">
        <w:tab/>
        <w:t>E-Mail</w:t>
      </w:r>
      <w:r w:rsidRPr="00795852">
        <w:tab/>
        <w:t>martin.raab@endress.com</w:t>
      </w:r>
      <w:r w:rsidRPr="00795852">
        <w:br/>
        <w:t>Group Media Spokesperson</w:t>
      </w:r>
      <w:r w:rsidRPr="00795852">
        <w:tab/>
        <w:t>Telefon</w:t>
      </w:r>
      <w:r w:rsidRPr="00795852">
        <w:tab/>
        <w:t>+41 61 715 7722</w:t>
      </w:r>
      <w:r w:rsidRPr="00795852">
        <w:br/>
        <w:t>Endress+Hauser AG</w:t>
      </w:r>
      <w:r w:rsidRPr="00795852">
        <w:tab/>
        <w:t xml:space="preserve">Fax </w:t>
      </w:r>
      <w:r w:rsidRPr="00795852">
        <w:tab/>
        <w:t>+41 61 715 2888</w:t>
      </w:r>
      <w:r w:rsidRPr="00795852">
        <w:br/>
        <w:t>Kägenstrasse 2</w:t>
      </w:r>
      <w:r w:rsidRPr="00795852">
        <w:br/>
        <w:t>4153 Reinach BL</w:t>
      </w:r>
      <w:r w:rsidRPr="00795852">
        <w:br/>
        <w:t>Schweiz</w:t>
      </w:r>
    </w:p>
    <w:p w14:paraId="2662D29F" w14:textId="77777777" w:rsidR="00BD22BD" w:rsidRPr="00795852" w:rsidRDefault="00BD22BD" w:rsidP="00FF636E">
      <w:pPr>
        <w:pStyle w:val="StandardWeb"/>
        <w:spacing w:before="0" w:beforeAutospacing="0" w:after="280" w:afterAutospacing="0" w:line="280" w:lineRule="atLeast"/>
        <w:rPr>
          <w:rFonts w:ascii="E+H Serif" w:eastAsiaTheme="minorHAnsi" w:hAnsi="E+H Serif" w:cs="Arial"/>
          <w:bCs/>
          <w:color w:val="000000"/>
          <w:sz w:val="22"/>
          <w:szCs w:val="22"/>
          <w:lang w:val="de-DE" w:eastAsia="en-US"/>
        </w:rPr>
      </w:pPr>
    </w:p>
    <w:sectPr w:rsidR="00BD22BD" w:rsidRPr="00795852" w:rsidSect="00E233C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5892" w14:textId="77777777" w:rsidR="00275042" w:rsidRDefault="00275042" w:rsidP="00380AC8">
      <w:pPr>
        <w:spacing w:after="0" w:line="240" w:lineRule="auto"/>
      </w:pPr>
      <w:r>
        <w:separator/>
      </w:r>
    </w:p>
  </w:endnote>
  <w:endnote w:type="continuationSeparator" w:id="0">
    <w:p w14:paraId="06F11232" w14:textId="77777777" w:rsidR="00275042" w:rsidRDefault="00275042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+H Weidemann Com Book">
    <w:altName w:val="Calibri"/>
    <w:charset w:val="00"/>
    <w:family w:val="auto"/>
    <w:pitch w:val="variable"/>
    <w:sig w:usb0="800000AF" w:usb1="5000205B" w:usb2="00000000" w:usb3="00000000" w:csb0="0000009B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10C02B65" w14:textId="77777777" w:rsidR="004974AE" w:rsidRPr="008274A8" w:rsidRDefault="00EA75C6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="004974AE"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836474">
          <w:rPr>
            <w:noProof/>
            <w:sz w:val="16"/>
            <w:szCs w:val="16"/>
          </w:rPr>
          <w:t>1</w:t>
        </w:r>
        <w:r w:rsidRPr="008274A8">
          <w:rPr>
            <w:sz w:val="16"/>
            <w:szCs w:val="16"/>
          </w:rPr>
          <w:fldChar w:fldCharType="end"/>
        </w:r>
        <w:r w:rsidR="004974AE" w:rsidRPr="008274A8">
          <w:rPr>
            <w:sz w:val="16"/>
            <w:szCs w:val="16"/>
          </w:rPr>
          <w:t>/</w:t>
        </w:r>
        <w:r w:rsidR="003D642F">
          <w:fldChar w:fldCharType="begin"/>
        </w:r>
        <w:r w:rsidR="003D642F">
          <w:instrText xml:space="preserve"> NUMPAGES  \* Arabic  \* MERGEFORMAT </w:instrText>
        </w:r>
        <w:r w:rsidR="003D642F">
          <w:fldChar w:fldCharType="separate"/>
        </w:r>
        <w:r w:rsidR="00836474" w:rsidRPr="00836474">
          <w:rPr>
            <w:noProof/>
            <w:sz w:val="16"/>
            <w:szCs w:val="16"/>
          </w:rPr>
          <w:t>3</w:t>
        </w:r>
        <w:r w:rsidR="003D642F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A71B7" w14:textId="77777777" w:rsidR="004974AE" w:rsidRDefault="004974AE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7191F" w14:textId="77777777" w:rsidR="00275042" w:rsidRDefault="00275042" w:rsidP="00380AC8">
      <w:pPr>
        <w:spacing w:after="0" w:line="240" w:lineRule="auto"/>
      </w:pPr>
      <w:r>
        <w:separator/>
      </w:r>
    </w:p>
  </w:footnote>
  <w:footnote w:type="continuationSeparator" w:id="0">
    <w:p w14:paraId="345CF456" w14:textId="77777777" w:rsidR="00275042" w:rsidRDefault="00275042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4974AE" w:rsidRPr="008B5A17" w14:paraId="0D6FAB76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49C2F1BC" w14:textId="77777777" w:rsidR="004974AE" w:rsidRPr="008B5A17" w:rsidRDefault="006C18E9" w:rsidP="00C27B1F">
          <w:pPr>
            <w:pStyle w:val="DokumententypDatum"/>
            <w:rPr>
              <w:lang w:val="de-CH"/>
            </w:rPr>
          </w:pPr>
          <w:r w:rsidRPr="008B5A17">
            <w:rPr>
              <w:lang w:val="de-CH"/>
            </w:rPr>
            <w:t>Pressemitteilung</w:t>
          </w:r>
        </w:p>
        <w:p w14:paraId="56C0A591" w14:textId="040D1937" w:rsidR="004974AE" w:rsidRPr="008B5A17" w:rsidRDefault="0036242F" w:rsidP="008141C6">
          <w:pPr>
            <w:pStyle w:val="DokumententypDatum"/>
            <w:rPr>
              <w:lang w:val="de-CH"/>
            </w:rPr>
          </w:pPr>
          <w:r>
            <w:rPr>
              <w:lang w:val="de-CH"/>
            </w:rPr>
            <w:t>10. Mai</w:t>
          </w:r>
          <w:r w:rsidR="006C18E9" w:rsidRPr="008B5A17">
            <w:rPr>
              <w:lang w:val="de-CH"/>
            </w:rPr>
            <w:t xml:space="preserve"> </w:t>
          </w:r>
          <w:r w:rsidR="004974AE" w:rsidRPr="008B5A17">
            <w:rPr>
              <w:lang w:val="de-CH"/>
            </w:rPr>
            <w:t>2022</w:t>
          </w:r>
        </w:p>
      </w:tc>
      <w:sdt>
        <w:sdtPr>
          <w:rPr>
            <w:lang w:val="de-CH"/>
          </w:r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379C9793" w14:textId="77777777" w:rsidR="004974AE" w:rsidRPr="008B5A17" w:rsidRDefault="004974AE" w:rsidP="00216D8F">
              <w:pPr>
                <w:pStyle w:val="Kopfzeile"/>
                <w:jc w:val="right"/>
                <w:rPr>
                  <w:lang w:val="de-CH"/>
                </w:rPr>
              </w:pPr>
              <w:r w:rsidRPr="008B5A17">
                <w:rPr>
                  <w:noProof/>
                  <w:lang w:eastAsia="de-DE"/>
                </w:rPr>
                <w:drawing>
                  <wp:inline distT="0" distB="0" distL="0" distR="0" wp14:anchorId="390878E4" wp14:editId="15129B3F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011852B" w14:textId="77777777" w:rsidR="004974AE" w:rsidRPr="008B5A17" w:rsidRDefault="004974AE" w:rsidP="006962C9">
    <w:pPr>
      <w:spacing w:after="0" w:line="240" w:lineRule="auto"/>
      <w:rPr>
        <w:sz w:val="4"/>
        <w:szCs w:val="4"/>
        <w:lang w:val="de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375D" w14:textId="77777777" w:rsidR="004974AE" w:rsidRPr="00F023F2" w:rsidRDefault="004974AE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A5ACE"/>
    <w:multiLevelType w:val="hybridMultilevel"/>
    <w:tmpl w:val="79789680"/>
    <w:lvl w:ilvl="0" w:tplc="9BC2F834"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F1A96"/>
    <w:multiLevelType w:val="hybridMultilevel"/>
    <w:tmpl w:val="1DD6EEE4"/>
    <w:lvl w:ilvl="0" w:tplc="E4A2D580"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47AAF"/>
    <w:multiLevelType w:val="hybridMultilevel"/>
    <w:tmpl w:val="428C7D24"/>
    <w:lvl w:ilvl="0" w:tplc="20C222A4">
      <w:numFmt w:val="bullet"/>
      <w:lvlText w:val="-"/>
      <w:lvlJc w:val="left"/>
      <w:pPr>
        <w:ind w:left="720" w:hanging="360"/>
      </w:pPr>
      <w:rPr>
        <w:rFonts w:ascii="E+H Serif" w:eastAsiaTheme="minorHAnsi" w:hAnsi="E+H Serif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383380"/>
    <w:multiLevelType w:val="multilevel"/>
    <w:tmpl w:val="F302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851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B6"/>
    <w:rsid w:val="000001AF"/>
    <w:rsid w:val="000144FA"/>
    <w:rsid w:val="000258CA"/>
    <w:rsid w:val="00025DDF"/>
    <w:rsid w:val="000405AD"/>
    <w:rsid w:val="00040C36"/>
    <w:rsid w:val="00050322"/>
    <w:rsid w:val="000554F7"/>
    <w:rsid w:val="0006570A"/>
    <w:rsid w:val="00070F29"/>
    <w:rsid w:val="000763B0"/>
    <w:rsid w:val="00092BC7"/>
    <w:rsid w:val="00093B94"/>
    <w:rsid w:val="000A0330"/>
    <w:rsid w:val="000A7220"/>
    <w:rsid w:val="000B0AF7"/>
    <w:rsid w:val="000B6313"/>
    <w:rsid w:val="000C0C6F"/>
    <w:rsid w:val="000C32FB"/>
    <w:rsid w:val="000C6BB8"/>
    <w:rsid w:val="000C7893"/>
    <w:rsid w:val="000D305E"/>
    <w:rsid w:val="000D5C45"/>
    <w:rsid w:val="000D62E5"/>
    <w:rsid w:val="000D7B98"/>
    <w:rsid w:val="000E1256"/>
    <w:rsid w:val="000F3057"/>
    <w:rsid w:val="000F6FCE"/>
    <w:rsid w:val="001224FC"/>
    <w:rsid w:val="001231DE"/>
    <w:rsid w:val="00132011"/>
    <w:rsid w:val="00135ACA"/>
    <w:rsid w:val="00137564"/>
    <w:rsid w:val="0014055F"/>
    <w:rsid w:val="001435BF"/>
    <w:rsid w:val="00153B15"/>
    <w:rsid w:val="00155CE3"/>
    <w:rsid w:val="00157519"/>
    <w:rsid w:val="00162109"/>
    <w:rsid w:val="00165C79"/>
    <w:rsid w:val="00176738"/>
    <w:rsid w:val="00181F71"/>
    <w:rsid w:val="00186508"/>
    <w:rsid w:val="00191EC9"/>
    <w:rsid w:val="001A0596"/>
    <w:rsid w:val="001C6DD5"/>
    <w:rsid w:val="001D785B"/>
    <w:rsid w:val="001F6D32"/>
    <w:rsid w:val="001F7F0F"/>
    <w:rsid w:val="00216D8F"/>
    <w:rsid w:val="00227E50"/>
    <w:rsid w:val="00232E1C"/>
    <w:rsid w:val="00236350"/>
    <w:rsid w:val="0023709B"/>
    <w:rsid w:val="0024120F"/>
    <w:rsid w:val="00243CFB"/>
    <w:rsid w:val="002511F8"/>
    <w:rsid w:val="00265D21"/>
    <w:rsid w:val="00266971"/>
    <w:rsid w:val="00267B72"/>
    <w:rsid w:val="00275042"/>
    <w:rsid w:val="002829BC"/>
    <w:rsid w:val="00285B9A"/>
    <w:rsid w:val="00287ADA"/>
    <w:rsid w:val="002908BD"/>
    <w:rsid w:val="0029104D"/>
    <w:rsid w:val="00294776"/>
    <w:rsid w:val="002A1C12"/>
    <w:rsid w:val="002B77EB"/>
    <w:rsid w:val="002C0C05"/>
    <w:rsid w:val="002D1513"/>
    <w:rsid w:val="002E2972"/>
    <w:rsid w:val="002E3795"/>
    <w:rsid w:val="00301905"/>
    <w:rsid w:val="00302C1D"/>
    <w:rsid w:val="0030736E"/>
    <w:rsid w:val="00311D31"/>
    <w:rsid w:val="00314207"/>
    <w:rsid w:val="00320CF9"/>
    <w:rsid w:val="00323A5C"/>
    <w:rsid w:val="003258C6"/>
    <w:rsid w:val="00333B0E"/>
    <w:rsid w:val="003551DF"/>
    <w:rsid w:val="0036242F"/>
    <w:rsid w:val="00372479"/>
    <w:rsid w:val="00380AC8"/>
    <w:rsid w:val="003A53A0"/>
    <w:rsid w:val="003A65C6"/>
    <w:rsid w:val="003D0993"/>
    <w:rsid w:val="003D5B76"/>
    <w:rsid w:val="003D642F"/>
    <w:rsid w:val="003D784D"/>
    <w:rsid w:val="003E0060"/>
    <w:rsid w:val="003E3EB7"/>
    <w:rsid w:val="003F1C06"/>
    <w:rsid w:val="004176D9"/>
    <w:rsid w:val="0042302A"/>
    <w:rsid w:val="00434779"/>
    <w:rsid w:val="00435F5F"/>
    <w:rsid w:val="00436299"/>
    <w:rsid w:val="00445476"/>
    <w:rsid w:val="00445E74"/>
    <w:rsid w:val="00446033"/>
    <w:rsid w:val="00453676"/>
    <w:rsid w:val="0045515B"/>
    <w:rsid w:val="004662B2"/>
    <w:rsid w:val="00474DAE"/>
    <w:rsid w:val="004769BE"/>
    <w:rsid w:val="00477F33"/>
    <w:rsid w:val="00483180"/>
    <w:rsid w:val="00486D54"/>
    <w:rsid w:val="004929F2"/>
    <w:rsid w:val="0049352E"/>
    <w:rsid w:val="00493FC1"/>
    <w:rsid w:val="004974AE"/>
    <w:rsid w:val="004B7CD4"/>
    <w:rsid w:val="004C2276"/>
    <w:rsid w:val="004C39EC"/>
    <w:rsid w:val="004D6BE9"/>
    <w:rsid w:val="004E11BB"/>
    <w:rsid w:val="004E1434"/>
    <w:rsid w:val="004E2153"/>
    <w:rsid w:val="004E4A0E"/>
    <w:rsid w:val="004F4329"/>
    <w:rsid w:val="00510079"/>
    <w:rsid w:val="005143BF"/>
    <w:rsid w:val="00533936"/>
    <w:rsid w:val="0054300D"/>
    <w:rsid w:val="00553C89"/>
    <w:rsid w:val="00555D75"/>
    <w:rsid w:val="005718CB"/>
    <w:rsid w:val="00581881"/>
    <w:rsid w:val="0058243F"/>
    <w:rsid w:val="00590753"/>
    <w:rsid w:val="005A4303"/>
    <w:rsid w:val="005B4BC5"/>
    <w:rsid w:val="005D09FD"/>
    <w:rsid w:val="005D5835"/>
    <w:rsid w:val="005F6CA4"/>
    <w:rsid w:val="00611891"/>
    <w:rsid w:val="00621898"/>
    <w:rsid w:val="006278BD"/>
    <w:rsid w:val="00644C37"/>
    <w:rsid w:val="00652501"/>
    <w:rsid w:val="006527DE"/>
    <w:rsid w:val="006536C1"/>
    <w:rsid w:val="0065618D"/>
    <w:rsid w:val="006646D4"/>
    <w:rsid w:val="006702C6"/>
    <w:rsid w:val="00671A93"/>
    <w:rsid w:val="00674D75"/>
    <w:rsid w:val="006962C9"/>
    <w:rsid w:val="006A1782"/>
    <w:rsid w:val="006A2709"/>
    <w:rsid w:val="006A4498"/>
    <w:rsid w:val="006C15F0"/>
    <w:rsid w:val="006C18E9"/>
    <w:rsid w:val="006C6A57"/>
    <w:rsid w:val="006E2CB6"/>
    <w:rsid w:val="006E2EDC"/>
    <w:rsid w:val="006E751D"/>
    <w:rsid w:val="00712D90"/>
    <w:rsid w:val="00733113"/>
    <w:rsid w:val="007331CC"/>
    <w:rsid w:val="00736A8C"/>
    <w:rsid w:val="00737B4D"/>
    <w:rsid w:val="0074245F"/>
    <w:rsid w:val="00742D31"/>
    <w:rsid w:val="00755A6E"/>
    <w:rsid w:val="0075611F"/>
    <w:rsid w:val="007633AB"/>
    <w:rsid w:val="007736FB"/>
    <w:rsid w:val="007761B8"/>
    <w:rsid w:val="00795852"/>
    <w:rsid w:val="00797C4D"/>
    <w:rsid w:val="007A4A88"/>
    <w:rsid w:val="007B04B6"/>
    <w:rsid w:val="007C2585"/>
    <w:rsid w:val="007D31EF"/>
    <w:rsid w:val="007F40C6"/>
    <w:rsid w:val="007F7641"/>
    <w:rsid w:val="007F76BE"/>
    <w:rsid w:val="008141C6"/>
    <w:rsid w:val="0082413B"/>
    <w:rsid w:val="008274A8"/>
    <w:rsid w:val="008362C4"/>
    <w:rsid w:val="00836474"/>
    <w:rsid w:val="00846B54"/>
    <w:rsid w:val="00850A97"/>
    <w:rsid w:val="00863D73"/>
    <w:rsid w:val="0086473A"/>
    <w:rsid w:val="00870B31"/>
    <w:rsid w:val="00872201"/>
    <w:rsid w:val="0087690D"/>
    <w:rsid w:val="00877C69"/>
    <w:rsid w:val="00884946"/>
    <w:rsid w:val="008908D5"/>
    <w:rsid w:val="008938BB"/>
    <w:rsid w:val="008971F1"/>
    <w:rsid w:val="008979FA"/>
    <w:rsid w:val="008A4AB3"/>
    <w:rsid w:val="008A6DF6"/>
    <w:rsid w:val="008B3AAD"/>
    <w:rsid w:val="008B5A17"/>
    <w:rsid w:val="008C2675"/>
    <w:rsid w:val="008D35DA"/>
    <w:rsid w:val="008D40CD"/>
    <w:rsid w:val="008D7172"/>
    <w:rsid w:val="008E4D5D"/>
    <w:rsid w:val="008E609B"/>
    <w:rsid w:val="008E6A2F"/>
    <w:rsid w:val="009039CF"/>
    <w:rsid w:val="00905ED6"/>
    <w:rsid w:val="009103DF"/>
    <w:rsid w:val="00915AC1"/>
    <w:rsid w:val="0092021F"/>
    <w:rsid w:val="00931487"/>
    <w:rsid w:val="00946FD0"/>
    <w:rsid w:val="0095279E"/>
    <w:rsid w:val="00954800"/>
    <w:rsid w:val="0096506A"/>
    <w:rsid w:val="00965A9E"/>
    <w:rsid w:val="00971DEF"/>
    <w:rsid w:val="00980E54"/>
    <w:rsid w:val="00983333"/>
    <w:rsid w:val="00995B73"/>
    <w:rsid w:val="009B5E49"/>
    <w:rsid w:val="009D343B"/>
    <w:rsid w:val="009F48F7"/>
    <w:rsid w:val="00A1471D"/>
    <w:rsid w:val="00A23487"/>
    <w:rsid w:val="00A24DBA"/>
    <w:rsid w:val="00A347A1"/>
    <w:rsid w:val="00A402AD"/>
    <w:rsid w:val="00A409B8"/>
    <w:rsid w:val="00A40F66"/>
    <w:rsid w:val="00A43153"/>
    <w:rsid w:val="00A45AD2"/>
    <w:rsid w:val="00A5698F"/>
    <w:rsid w:val="00A6653D"/>
    <w:rsid w:val="00A67C6A"/>
    <w:rsid w:val="00A700F2"/>
    <w:rsid w:val="00A83411"/>
    <w:rsid w:val="00A96BF0"/>
    <w:rsid w:val="00AB2338"/>
    <w:rsid w:val="00AB74F7"/>
    <w:rsid w:val="00AD20B3"/>
    <w:rsid w:val="00AD32C2"/>
    <w:rsid w:val="00AF75C0"/>
    <w:rsid w:val="00B00413"/>
    <w:rsid w:val="00B13A29"/>
    <w:rsid w:val="00B2271C"/>
    <w:rsid w:val="00B32338"/>
    <w:rsid w:val="00B47AFB"/>
    <w:rsid w:val="00B56DC6"/>
    <w:rsid w:val="00B63108"/>
    <w:rsid w:val="00B64136"/>
    <w:rsid w:val="00B65BD4"/>
    <w:rsid w:val="00B71DE2"/>
    <w:rsid w:val="00B7584B"/>
    <w:rsid w:val="00B93CD7"/>
    <w:rsid w:val="00BB7D8A"/>
    <w:rsid w:val="00BC48EE"/>
    <w:rsid w:val="00BC6E5C"/>
    <w:rsid w:val="00BD127E"/>
    <w:rsid w:val="00BD22BD"/>
    <w:rsid w:val="00BE737F"/>
    <w:rsid w:val="00BF1BE8"/>
    <w:rsid w:val="00C033B3"/>
    <w:rsid w:val="00C06380"/>
    <w:rsid w:val="00C07793"/>
    <w:rsid w:val="00C1605D"/>
    <w:rsid w:val="00C200C6"/>
    <w:rsid w:val="00C224CF"/>
    <w:rsid w:val="00C23DC5"/>
    <w:rsid w:val="00C2469E"/>
    <w:rsid w:val="00C27B1F"/>
    <w:rsid w:val="00C307C4"/>
    <w:rsid w:val="00C32234"/>
    <w:rsid w:val="00C32D2A"/>
    <w:rsid w:val="00C344AF"/>
    <w:rsid w:val="00C41D14"/>
    <w:rsid w:val="00C44EE0"/>
    <w:rsid w:val="00C45112"/>
    <w:rsid w:val="00C4735E"/>
    <w:rsid w:val="00C53EB0"/>
    <w:rsid w:val="00C60B6F"/>
    <w:rsid w:val="00C667A3"/>
    <w:rsid w:val="00C67AF0"/>
    <w:rsid w:val="00C75A0A"/>
    <w:rsid w:val="00C857AA"/>
    <w:rsid w:val="00C90490"/>
    <w:rsid w:val="00C91D7D"/>
    <w:rsid w:val="00CA00C3"/>
    <w:rsid w:val="00CA08D8"/>
    <w:rsid w:val="00CA5F2A"/>
    <w:rsid w:val="00CB1CE3"/>
    <w:rsid w:val="00CB6C05"/>
    <w:rsid w:val="00CC00E3"/>
    <w:rsid w:val="00CC070E"/>
    <w:rsid w:val="00CC3575"/>
    <w:rsid w:val="00CC3EA0"/>
    <w:rsid w:val="00CC488D"/>
    <w:rsid w:val="00CE120C"/>
    <w:rsid w:val="00CE7391"/>
    <w:rsid w:val="00D129D6"/>
    <w:rsid w:val="00D1641C"/>
    <w:rsid w:val="00D25B00"/>
    <w:rsid w:val="00D30CD7"/>
    <w:rsid w:val="00D42383"/>
    <w:rsid w:val="00D476CA"/>
    <w:rsid w:val="00D60A45"/>
    <w:rsid w:val="00D64F35"/>
    <w:rsid w:val="00D668DD"/>
    <w:rsid w:val="00D6779B"/>
    <w:rsid w:val="00D762C9"/>
    <w:rsid w:val="00D801F5"/>
    <w:rsid w:val="00D815E8"/>
    <w:rsid w:val="00D84A90"/>
    <w:rsid w:val="00D857D3"/>
    <w:rsid w:val="00D93D15"/>
    <w:rsid w:val="00DA24BB"/>
    <w:rsid w:val="00DA50CE"/>
    <w:rsid w:val="00DA7921"/>
    <w:rsid w:val="00DD2EB7"/>
    <w:rsid w:val="00DE10AE"/>
    <w:rsid w:val="00DE2A5F"/>
    <w:rsid w:val="00DE68C1"/>
    <w:rsid w:val="00DE7080"/>
    <w:rsid w:val="00DF45D0"/>
    <w:rsid w:val="00DF6E7E"/>
    <w:rsid w:val="00E03BD2"/>
    <w:rsid w:val="00E03D2D"/>
    <w:rsid w:val="00E073DA"/>
    <w:rsid w:val="00E17E3E"/>
    <w:rsid w:val="00E233CD"/>
    <w:rsid w:val="00E32ED4"/>
    <w:rsid w:val="00E40D10"/>
    <w:rsid w:val="00E50649"/>
    <w:rsid w:val="00E51BA3"/>
    <w:rsid w:val="00E5549A"/>
    <w:rsid w:val="00E61067"/>
    <w:rsid w:val="00E6220C"/>
    <w:rsid w:val="00E66269"/>
    <w:rsid w:val="00E66A33"/>
    <w:rsid w:val="00E74622"/>
    <w:rsid w:val="00E76A31"/>
    <w:rsid w:val="00E8320D"/>
    <w:rsid w:val="00E85D78"/>
    <w:rsid w:val="00E925F1"/>
    <w:rsid w:val="00E9431C"/>
    <w:rsid w:val="00EA342D"/>
    <w:rsid w:val="00EA4AF9"/>
    <w:rsid w:val="00EA74F4"/>
    <w:rsid w:val="00EA75C6"/>
    <w:rsid w:val="00EB17D3"/>
    <w:rsid w:val="00EB35DA"/>
    <w:rsid w:val="00EB41C9"/>
    <w:rsid w:val="00EB74DE"/>
    <w:rsid w:val="00EC2299"/>
    <w:rsid w:val="00EC438C"/>
    <w:rsid w:val="00EC48A1"/>
    <w:rsid w:val="00EC7944"/>
    <w:rsid w:val="00ED1B1E"/>
    <w:rsid w:val="00ED1DB9"/>
    <w:rsid w:val="00ED6624"/>
    <w:rsid w:val="00EE1120"/>
    <w:rsid w:val="00EE482A"/>
    <w:rsid w:val="00EF043C"/>
    <w:rsid w:val="00EF7594"/>
    <w:rsid w:val="00F023F2"/>
    <w:rsid w:val="00F07724"/>
    <w:rsid w:val="00F146F0"/>
    <w:rsid w:val="00F20649"/>
    <w:rsid w:val="00F2428B"/>
    <w:rsid w:val="00F31D56"/>
    <w:rsid w:val="00F34F53"/>
    <w:rsid w:val="00F41C86"/>
    <w:rsid w:val="00F448A9"/>
    <w:rsid w:val="00F70A49"/>
    <w:rsid w:val="00F74107"/>
    <w:rsid w:val="00F869C3"/>
    <w:rsid w:val="00F90341"/>
    <w:rsid w:val="00F9683F"/>
    <w:rsid w:val="00FA4C36"/>
    <w:rsid w:val="00FA595C"/>
    <w:rsid w:val="00FB12D6"/>
    <w:rsid w:val="00FB7EF3"/>
    <w:rsid w:val="00FC5B55"/>
    <w:rsid w:val="00FE0C77"/>
    <w:rsid w:val="00FF0164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;"/>
  <w14:docId w14:val="2A76F237"/>
  <w15:docId w15:val="{80692EAC-40DF-4FF7-AC9E-2BC3BB4C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A74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A74F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A74F4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74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74F4"/>
    <w:rPr>
      <w:rFonts w:ascii="E+H Serif" w:hAnsi="E+H Serif"/>
      <w:b/>
      <w:bCs/>
      <w:color w:val="000000" w:themeColor="text1"/>
      <w:lang w:val="de-DE"/>
    </w:rPr>
  </w:style>
  <w:style w:type="paragraph" w:styleId="Listenabsatz">
    <w:name w:val="List Paragraph"/>
    <w:basedOn w:val="Standard"/>
    <w:uiPriority w:val="34"/>
    <w:qFormat/>
    <w:rsid w:val="001224FC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6C6A5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paragraph" w:customStyle="1" w:styleId="CorpsA">
    <w:name w:val="Corps A"/>
    <w:rsid w:val="00D64F35"/>
    <w:rPr>
      <w:rFonts w:ascii="Helvetica Neue" w:eastAsia="Arial Unicode MS" w:hAnsi="Helvetica Neue" w:cs="Arial Unicode MS"/>
      <w:color w:val="000000"/>
      <w:sz w:val="22"/>
      <w:szCs w:val="22"/>
      <w:u w:color="000000"/>
      <w:lang w:val="fr-FR" w:eastAsia="de-CH"/>
    </w:rPr>
  </w:style>
  <w:style w:type="character" w:customStyle="1" w:styleId="Aucun">
    <w:name w:val="Aucun"/>
    <w:rsid w:val="00D64F35"/>
    <w:rPr>
      <w:lang w:val="fr-FR"/>
    </w:rPr>
  </w:style>
  <w:style w:type="paragraph" w:customStyle="1" w:styleId="Lead">
    <w:name w:val="Lead"/>
    <w:rsid w:val="00176738"/>
    <w:pPr>
      <w:spacing w:line="300" w:lineRule="exact"/>
    </w:pPr>
    <w:rPr>
      <w:rFonts w:ascii="E+H Weidemann Com Book" w:eastAsia="Times New Roman" w:hAnsi="E+H Weidemann Com Book"/>
      <w:b/>
      <w:bCs/>
      <w:sz w:val="24"/>
      <w:lang w:val="de-DE" w:eastAsia="de-DE"/>
    </w:rPr>
  </w:style>
  <w:style w:type="character" w:customStyle="1" w:styleId="normaltextrun">
    <w:name w:val="normaltextrun"/>
    <w:basedOn w:val="Absatz-Standardschriftart"/>
    <w:rsid w:val="006A1782"/>
  </w:style>
  <w:style w:type="paragraph" w:customStyle="1" w:styleId="paragraph">
    <w:name w:val="paragraph"/>
    <w:basedOn w:val="Standard"/>
    <w:rsid w:val="006A17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character" w:customStyle="1" w:styleId="eop">
    <w:name w:val="eop"/>
    <w:basedOn w:val="Absatz-Standardschriftart"/>
    <w:rsid w:val="006A1782"/>
  </w:style>
  <w:style w:type="paragraph" w:styleId="berarbeitung">
    <w:name w:val="Revision"/>
    <w:hidden/>
    <w:uiPriority w:val="99"/>
    <w:semiHidden/>
    <w:rsid w:val="00BF1BE8"/>
    <w:rPr>
      <w:rFonts w:ascii="E+H Serif" w:hAnsi="E+H Serif"/>
      <w:color w:val="000000" w:themeColor="text1"/>
      <w:sz w:val="22"/>
      <w:lang w:val="de-D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232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lang w:val="en-U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232E1C"/>
    <w:rPr>
      <w:rFonts w:ascii="Courier New" w:eastAsia="Times New Roman" w:hAnsi="Courier New" w:cs="Courier New"/>
      <w:lang w:val="en-US"/>
    </w:rPr>
  </w:style>
  <w:style w:type="character" w:styleId="Fett">
    <w:name w:val="Strong"/>
    <w:basedOn w:val="Absatz-Standardschriftart"/>
    <w:uiPriority w:val="22"/>
    <w:qFormat/>
    <w:rsid w:val="003A65C6"/>
    <w:rPr>
      <w:b/>
      <w:bCs/>
    </w:rPr>
  </w:style>
  <w:style w:type="paragraph" w:customStyle="1" w:styleId="eh-generic--text">
    <w:name w:val="eh-generic--text"/>
    <w:basedOn w:val="Standard"/>
    <w:rsid w:val="00915AC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paragraph" w:customStyle="1" w:styleId="eh-carousel--item">
    <w:name w:val="eh-carousel--item"/>
    <w:basedOn w:val="Standard"/>
    <w:rsid w:val="00915AC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1639">
              <w:marLeft w:val="12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865429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9837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78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7940628">
          <w:marLeft w:val="0"/>
          <w:marRight w:val="0"/>
          <w:marTop w:val="10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25710">
                  <w:marLeft w:val="1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8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0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514190">
                                  <w:marLeft w:val="180"/>
                                  <w:marRight w:val="18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292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945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4996</Characters>
  <Application>Microsoft Office Word</Application>
  <DocSecurity>0</DocSecurity>
  <Lines>92</Lines>
  <Paragraphs>25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Wechsel im Endress+Hauser Verwaltungsrat</vt:lpstr>
      <vt:lpstr/>
    </vt:vector>
  </TitlesOfParts>
  <Company>Endress+Hauser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Endress+Hauser</dc:creator>
  <cp:keywords>Medienmitteilung</cp:keywords>
  <cp:lastModifiedBy>Selina Meier</cp:lastModifiedBy>
  <cp:revision>5</cp:revision>
  <cp:lastPrinted>2022-05-05T07:21:00Z</cp:lastPrinted>
  <dcterms:created xsi:type="dcterms:W3CDTF">2022-05-03T14:17:00Z</dcterms:created>
  <dcterms:modified xsi:type="dcterms:W3CDTF">2022-05-05T07:21:00Z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</Properties>
</file>